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83D5" w14:textId="1F3D0A7D" w:rsidR="00684E0D" w:rsidRPr="0005422D" w:rsidRDefault="00684E0D" w:rsidP="00DB38A0">
      <w:pPr>
        <w:pStyle w:val="NormalWeb"/>
        <w:spacing w:before="0" w:beforeAutospacing="0" w:after="0" w:afterAutospacing="0" w:line="360" w:lineRule="auto"/>
        <w:ind w:left="720" w:hanging="720"/>
        <w:jc w:val="center"/>
        <w:rPr>
          <w:rFonts w:eastAsia="Calibri"/>
          <w:b/>
          <w:bCs/>
          <w:kern w:val="24"/>
          <w:sz w:val="32"/>
          <w:szCs w:val="32"/>
        </w:rPr>
      </w:pPr>
      <w:r w:rsidRPr="0005422D">
        <w:rPr>
          <w:rFonts w:eastAsia="Calibri"/>
          <w:b/>
          <w:bCs/>
          <w:kern w:val="24"/>
          <w:sz w:val="32"/>
          <w:szCs w:val="32"/>
        </w:rPr>
        <w:t xml:space="preserve">Resource Websites and Centers for Trauma-Informed </w:t>
      </w:r>
      <w:r w:rsidR="00CC6FE4" w:rsidRPr="0005422D">
        <w:rPr>
          <w:rFonts w:eastAsia="Calibri"/>
          <w:b/>
          <w:bCs/>
          <w:kern w:val="24"/>
          <w:sz w:val="32"/>
          <w:szCs w:val="32"/>
        </w:rPr>
        <w:t>Education</w:t>
      </w:r>
    </w:p>
    <w:p w14:paraId="4D393FB5" w14:textId="77777777" w:rsidR="00CE6C88" w:rsidRDefault="00CE6C88" w:rsidP="0005422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EB6B472" w14:textId="6C9FE5A1" w:rsidR="0005422D" w:rsidRDefault="0005422D" w:rsidP="0005422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Center for Reaching and Teaching the Whole Child. </w:t>
      </w:r>
      <w:r w:rsidRPr="00DB38A0">
        <w:rPr>
          <w:rFonts w:eastAsia="Calibri"/>
          <w:kern w:val="24"/>
        </w:rPr>
        <w:t>https://crtwc.org</w:t>
      </w:r>
    </w:p>
    <w:p w14:paraId="48F29E7B" w14:textId="77777777" w:rsidR="0005422D" w:rsidRDefault="0005422D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241B2DC" w14:textId="1A97B475" w:rsidR="00764508" w:rsidRDefault="00764508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Collaborative for Academic, Social and Emotional Learning. </w:t>
      </w:r>
      <w:r w:rsidRPr="00DB38A0">
        <w:rPr>
          <w:rFonts w:eastAsia="Calibri"/>
          <w:kern w:val="24"/>
        </w:rPr>
        <w:t>https://casel.org</w:t>
      </w:r>
    </w:p>
    <w:p w14:paraId="2048F1CC" w14:textId="77777777" w:rsidR="00764508" w:rsidRDefault="00764508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0B698C3C" w14:textId="171BD832" w:rsidR="00684E0D" w:rsidRPr="00BC7370" w:rsidRDefault="00684E0D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Crisis Prevention Institute. (2020). </w:t>
      </w:r>
      <w:r w:rsidRPr="00DB38A0">
        <w:rPr>
          <w:rFonts w:eastAsia="Calibri"/>
          <w:i/>
          <w:iCs/>
          <w:kern w:val="24"/>
        </w:rPr>
        <w:t>Trauma-informed care: Resources guide.</w:t>
      </w:r>
      <w:r w:rsidRPr="00BC7370">
        <w:rPr>
          <w:rFonts w:eastAsia="Calibri"/>
          <w:kern w:val="24"/>
        </w:rPr>
        <w:t xml:space="preserve">  https://educate.crisisprevention.com/Refresh--Trauma-InformedCarev2-GEN.html</w:t>
      </w:r>
    </w:p>
    <w:p w14:paraId="6B359F7A" w14:textId="77777777" w:rsidR="00684E0D" w:rsidRDefault="00684E0D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033408AE" w14:textId="77777777" w:rsidR="00684E0D" w:rsidRDefault="00684E0D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Echo. (2019). </w:t>
      </w:r>
      <w:r w:rsidRPr="00DB38A0">
        <w:rPr>
          <w:rFonts w:eastAsia="Calibri"/>
          <w:kern w:val="24"/>
        </w:rPr>
        <w:t>Links to free infographics about trauma.</w:t>
      </w:r>
      <w:r>
        <w:rPr>
          <w:rFonts w:eastAsia="Calibri"/>
          <w:kern w:val="24"/>
        </w:rPr>
        <w:t xml:space="preserve"> </w:t>
      </w:r>
      <w:r w:rsidRPr="00C560B8">
        <w:rPr>
          <w:rFonts w:eastAsia="Calibri"/>
          <w:kern w:val="24"/>
        </w:rPr>
        <w:t>https://www.echotraining.org/infographics/</w:t>
      </w:r>
    </w:p>
    <w:p w14:paraId="7E3DAA56" w14:textId="77777777" w:rsidR="00684E0D" w:rsidRDefault="00684E0D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EBCAF1D" w14:textId="77777777" w:rsidR="00684E0D" w:rsidRPr="00DB38A0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DB38A0">
        <w:rPr>
          <w:rFonts w:eastAsia="Calibri"/>
          <w:kern w:val="24"/>
        </w:rPr>
        <w:t>The National Child Traumatic Stress Network Resources</w:t>
      </w:r>
    </w:p>
    <w:p w14:paraId="4796BE7B" w14:textId="63383E3F" w:rsidR="00684E0D" w:rsidRPr="00BC7370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Includes facts, guides, strategies, tools and other resources for students in general and, specifically, those with disabilities, as well as self-care for teachers.</w:t>
      </w:r>
    </w:p>
    <w:p w14:paraId="7D165171" w14:textId="77777777" w:rsidR="00684E0D" w:rsidRPr="00BC7370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https://www.nctsn.org/resources/all-nctsn-resources</w:t>
      </w:r>
    </w:p>
    <w:p w14:paraId="5C3F574E" w14:textId="77777777" w:rsidR="00684E0D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b/>
          <w:bCs/>
          <w:kern w:val="24"/>
        </w:rPr>
      </w:pPr>
    </w:p>
    <w:p w14:paraId="050543E6" w14:textId="77777777" w:rsidR="00684E0D" w:rsidRPr="00BC7370" w:rsidRDefault="00684E0D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The National Child Traumatic Stress Network. (2020). </w:t>
      </w:r>
      <w:r w:rsidRPr="00DB38A0">
        <w:rPr>
          <w:rFonts w:eastAsia="Calibri"/>
          <w:i/>
          <w:iCs/>
          <w:kern w:val="24"/>
        </w:rPr>
        <w:t>Supporting schools to test and implement tailored trauma-informed practices</w:t>
      </w:r>
      <w:r w:rsidRPr="00DB38A0">
        <w:rPr>
          <w:rFonts w:eastAsia="Calibri"/>
          <w:kern w:val="24"/>
        </w:rPr>
        <w:t>.</w:t>
      </w:r>
      <w:r w:rsidRPr="00BC7370">
        <w:rPr>
          <w:rFonts w:eastAsia="Calibri"/>
          <w:kern w:val="24"/>
        </w:rPr>
        <w:t xml:space="preserve"> Series of 4 videos. https://www.youtube.com/playlist?list=PLmW1ACrTaZlNORjE2iO8xj22yYDVT4GH-</w:t>
      </w:r>
    </w:p>
    <w:p w14:paraId="360A8BFF" w14:textId="77777777" w:rsidR="00684E0D" w:rsidRPr="00BC7370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b/>
          <w:bCs/>
          <w:kern w:val="24"/>
        </w:rPr>
      </w:pPr>
    </w:p>
    <w:p w14:paraId="4DA98D61" w14:textId="77777777" w:rsidR="00684E0D" w:rsidRDefault="00684E0D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The National Child Traumatic Stress Network. (2020). </w:t>
      </w:r>
      <w:r w:rsidRPr="00DB38A0">
        <w:rPr>
          <w:rFonts w:eastAsia="Calibri"/>
          <w:i/>
          <w:iCs/>
          <w:kern w:val="24"/>
        </w:rPr>
        <w:t>Building relationships as a foundation of trauma-informed practices in schools</w:t>
      </w:r>
      <w:r w:rsidRPr="006454DC">
        <w:rPr>
          <w:rFonts w:eastAsia="Calibri"/>
          <w:b/>
          <w:bCs/>
          <w:i/>
          <w:iCs/>
          <w:kern w:val="24"/>
        </w:rPr>
        <w:t xml:space="preserve">. </w:t>
      </w:r>
      <w:r>
        <w:rPr>
          <w:rFonts w:eastAsia="Calibri"/>
          <w:kern w:val="24"/>
        </w:rPr>
        <w:t xml:space="preserve">Video. </w:t>
      </w:r>
      <w:r w:rsidRPr="006454DC">
        <w:rPr>
          <w:rFonts w:eastAsia="Calibri"/>
          <w:kern w:val="24"/>
        </w:rPr>
        <w:t>https://www.nctsn.org/resources/building-relationships-as-a-foundation-of-trauma-informed-practices-in-schools</w:t>
      </w:r>
    </w:p>
    <w:p w14:paraId="7CA1909C" w14:textId="77777777" w:rsidR="00684E0D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b/>
          <w:bCs/>
          <w:kern w:val="24"/>
        </w:rPr>
      </w:pPr>
    </w:p>
    <w:p w14:paraId="3F45D1CB" w14:textId="1A0EBD45" w:rsidR="007A2AB2" w:rsidRDefault="007A2AB2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The National Child Traumatic Stress N</w:t>
      </w:r>
      <w:r>
        <w:rPr>
          <w:rFonts w:eastAsia="Calibri"/>
          <w:kern w:val="24"/>
        </w:rPr>
        <w:t>etwork</w:t>
      </w:r>
    </w:p>
    <w:p w14:paraId="5D35B0B9" w14:textId="5D812A6F" w:rsidR="00684E0D" w:rsidRPr="00BC7370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DB38A0">
        <w:rPr>
          <w:rFonts w:eastAsia="Calibri"/>
          <w:kern w:val="24"/>
        </w:rPr>
        <w:t>Child Trauma Toolkit for Educators</w:t>
      </w:r>
      <w:r w:rsidRPr="00BC7370">
        <w:rPr>
          <w:rFonts w:eastAsia="Calibri"/>
          <w:kern w:val="24"/>
        </w:rPr>
        <w:t xml:space="preserve"> | October 2008 </w:t>
      </w:r>
    </w:p>
    <w:p w14:paraId="4D645FD3" w14:textId="094B3C2D" w:rsidR="00F9243E" w:rsidRPr="00BC7370" w:rsidRDefault="00F9243E" w:rsidP="00F9243E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https://www.nctsn.org/resources/suggestions-educators-helping-traumatized-children-school</w:t>
      </w:r>
    </w:p>
    <w:p w14:paraId="07818881" w14:textId="77777777" w:rsidR="009569B7" w:rsidRDefault="009569B7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F33F7F5" w14:textId="77777777" w:rsidR="00CE6C88" w:rsidRDefault="00CE6C88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AB67976" w14:textId="284DE416" w:rsidR="00684E0D" w:rsidRPr="00BC7370" w:rsidRDefault="00684E0D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lastRenderedPageBreak/>
        <w:t xml:space="preserve">The National Child Traumatic Stress Network. (n.d.). </w:t>
      </w:r>
      <w:r w:rsidRPr="00DB38A0">
        <w:rPr>
          <w:rFonts w:eastAsia="Calibri"/>
          <w:kern w:val="24"/>
        </w:rPr>
        <w:t>Schools and Trauma.</w:t>
      </w:r>
      <w:r w:rsidRPr="00BC7370">
        <w:rPr>
          <w:rFonts w:eastAsia="Calibri"/>
          <w:kern w:val="24"/>
        </w:rPr>
        <w:t xml:space="preserve"> https://learn.nctsn.org/course/index.php?categoryid=39</w:t>
      </w:r>
    </w:p>
    <w:p w14:paraId="555E7709" w14:textId="77777777" w:rsidR="00684E0D" w:rsidRPr="00BC7370" w:rsidRDefault="00684E0D" w:rsidP="00684E0D">
      <w:pPr>
        <w:pStyle w:val="NormalWeb"/>
        <w:spacing w:before="0" w:beforeAutospacing="0" w:after="0" w:afterAutospacing="0" w:line="360" w:lineRule="auto"/>
        <w:ind w:firstLine="360"/>
        <w:rPr>
          <w:rFonts w:eastAsia="Calibri"/>
          <w:kern w:val="24"/>
        </w:rPr>
      </w:pPr>
      <w:r w:rsidRPr="00BC7370">
        <w:rPr>
          <w:rFonts w:eastAsia="Calibri"/>
          <w:kern w:val="24"/>
        </w:rPr>
        <w:t>Collection of</w:t>
      </w:r>
      <w:r w:rsidRPr="00BC7370">
        <w:rPr>
          <w:rFonts w:eastAsia="Calibri"/>
          <w:b/>
          <w:bCs/>
          <w:kern w:val="24"/>
        </w:rPr>
        <w:t xml:space="preserve"> </w:t>
      </w:r>
      <w:r w:rsidRPr="00DB38A0">
        <w:rPr>
          <w:rFonts w:eastAsia="Calibri"/>
          <w:kern w:val="24"/>
        </w:rPr>
        <w:t>webinars</w:t>
      </w:r>
      <w:r w:rsidRPr="00BC7370">
        <w:rPr>
          <w:rFonts w:eastAsia="Calibri"/>
          <w:kern w:val="24"/>
        </w:rPr>
        <w:t xml:space="preserve"> about trauma informed practices: </w:t>
      </w:r>
    </w:p>
    <w:p w14:paraId="240985F0" w14:textId="77777777" w:rsidR="00684E0D" w:rsidRPr="00BC7370" w:rsidRDefault="00684E0D" w:rsidP="00684E0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“Psychological first aid for schools” </w:t>
      </w:r>
    </w:p>
    <w:p w14:paraId="1C6410B8" w14:textId="77777777" w:rsidR="00684E0D" w:rsidRPr="00BC7370" w:rsidRDefault="00684E0D" w:rsidP="00684E0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Writing trauma-informed IEPs</w:t>
      </w:r>
    </w:p>
    <w:p w14:paraId="45E23617" w14:textId="77777777" w:rsidR="00684E0D" w:rsidRPr="00BC7370" w:rsidRDefault="00684E0D" w:rsidP="00684E0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Trauma-informed assessment practices </w:t>
      </w:r>
    </w:p>
    <w:p w14:paraId="1241E2A1" w14:textId="77777777" w:rsidR="00684E0D" w:rsidRPr="00BC7370" w:rsidRDefault="00684E0D" w:rsidP="00684E0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Evidence-based trauma-informed interventions </w:t>
      </w:r>
    </w:p>
    <w:p w14:paraId="049FFEE7" w14:textId="77777777" w:rsidR="00684E0D" w:rsidRPr="00BC7370" w:rsidRDefault="00684E0D" w:rsidP="00684E0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Bullying and cyberbullying </w:t>
      </w:r>
    </w:p>
    <w:p w14:paraId="0902912E" w14:textId="77777777" w:rsidR="00684E0D" w:rsidRPr="00BC7370" w:rsidRDefault="00684E0D" w:rsidP="00684E0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Community mental health partnerships</w:t>
      </w:r>
    </w:p>
    <w:p w14:paraId="42883A19" w14:textId="77777777" w:rsidR="00684E0D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b/>
          <w:bCs/>
          <w:kern w:val="24"/>
        </w:rPr>
      </w:pPr>
    </w:p>
    <w:p w14:paraId="7F29A73F" w14:textId="1CABE42C" w:rsidR="00684E0D" w:rsidRPr="00C8431B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C8431B">
        <w:rPr>
          <w:rFonts w:eastAsia="Calibri"/>
          <w:kern w:val="24"/>
        </w:rPr>
        <w:t>The National Institute for the Clinical Application of Behavioral Medicine</w:t>
      </w:r>
    </w:p>
    <w:p w14:paraId="7C0217BD" w14:textId="77777777" w:rsidR="00684E0D" w:rsidRPr="00BC7370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Substance Abuse and Mental Health Services Administration (SAMHSA), US Department of Health and Human Services (HHS). </w:t>
      </w:r>
    </w:p>
    <w:p w14:paraId="6C4819BD" w14:textId="77777777" w:rsidR="00633A07" w:rsidRDefault="00633A07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</w:p>
    <w:p w14:paraId="521DDE20" w14:textId="132ACEB1" w:rsidR="00684E0D" w:rsidRPr="00C8431B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C8431B">
        <w:rPr>
          <w:rFonts w:eastAsia="Calibri"/>
          <w:kern w:val="24"/>
        </w:rPr>
        <w:t>Collection of articles, videos, and infographics regarding trauma topics</w:t>
      </w:r>
    </w:p>
    <w:p w14:paraId="5EDF4D09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https://www.nicabm.com/trauma-three-ways-trauma-changes-the-brain/</w:t>
      </w:r>
    </w:p>
    <w:p w14:paraId="379B4330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https://www.nicabm.com/brain-how-anger-affects-your-brain-and-body-part-1/</w:t>
      </w:r>
    </w:p>
    <w:p w14:paraId="5A6D5803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https://www.nicabm.com/brain-how-anger-affects-your-brain-and-body-infographic-part-2/</w:t>
      </w:r>
    </w:p>
    <w:p w14:paraId="2FD6412F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https://www.nicabm.com/brain-how-anger-affects-your-brain-and-body-infographic-part-3/</w:t>
      </w:r>
    </w:p>
    <w:p w14:paraId="498F7699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https://www.nicabm.com/the-difference-between-freeze-and-shutdown-trauma-responses/</w:t>
      </w:r>
    </w:p>
    <w:p w14:paraId="1FC5B336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https://www.nicabm.com/what-happens-in-the-brain-during-trauma-infographic/</w:t>
      </w:r>
    </w:p>
    <w:p w14:paraId="7E78DA1B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https://www.nicabm.com/brain-a-quick-and-simple-way-to-think-about-the-brain/</w:t>
      </w:r>
    </w:p>
    <w:p w14:paraId="7D54468D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https://www.nicabm.com/how-anger-affects-the-brain-and-body-infographic/</w:t>
      </w:r>
    </w:p>
    <w:p w14:paraId="25237C18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https://www.nicabm.com/brain-how-does-neuroplasticity-work/</w:t>
      </w:r>
    </w:p>
    <w:p w14:paraId="5D5C7BB6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https://www.nicabm.com/brain-effect-of-ptsd-on-childrens-telomeres/</w:t>
      </w:r>
    </w:p>
    <w:p w14:paraId="4002CA89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https://www.nicabm.com/ptsd-the-hippocampus-and-the-amygdala-how-trauma-changes-the-brain/</w:t>
      </w:r>
    </w:p>
    <w:p w14:paraId="4620C64E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lastRenderedPageBreak/>
        <w:t>https://www.nicabm.com/how-ptsd-changes-childrens-brains/</w:t>
      </w:r>
    </w:p>
    <w:p w14:paraId="726484AF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https://www.nicabm.com/can-empathy-change-the-brains-response-to-pain/</w:t>
      </w:r>
    </w:p>
    <w:p w14:paraId="1543326D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https://www.nicabm.com/can-empathy-change-the-brains-response-to-pain/</w:t>
      </w:r>
    </w:p>
    <w:p w14:paraId="4DF23505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https://www.nicabm.com/the-neurobiology-of-chronic-stress/</w:t>
      </w:r>
    </w:p>
    <w:p w14:paraId="5FE8EE36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htps://www.nicabm.com/your-teenagers-brain-is-different/</w:t>
      </w:r>
    </w:p>
    <w:p w14:paraId="06076EF4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https://www.nicabm.com/the-neuroscience-of-human-relationships-with-video/</w:t>
      </w:r>
    </w:p>
    <w:p w14:paraId="6638383E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https://www.nicabm.com/working-with-the-trauma-of-racism/</w:t>
      </w:r>
    </w:p>
    <w:p w14:paraId="15D285CE" w14:textId="77777777" w:rsidR="00684E0D" w:rsidRPr="00BC7370" w:rsidRDefault="00684E0D" w:rsidP="00684E0D">
      <w:pPr>
        <w:pStyle w:val="NormalWeb"/>
        <w:spacing w:before="0" w:beforeAutospacing="0" w:after="0" w:afterAutospacing="0" w:line="48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https://www.nicabm.com/when-racism-triggers-emotional-reactivity/</w:t>
      </w:r>
    </w:p>
    <w:p w14:paraId="4863FD29" w14:textId="77777777" w:rsidR="00684E0D" w:rsidRPr="00BC7370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</w:p>
    <w:p w14:paraId="6CB7952B" w14:textId="77777777" w:rsidR="00450420" w:rsidRDefault="00450420" w:rsidP="00450420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STARR Commonwealth </w:t>
      </w:r>
    </w:p>
    <w:p w14:paraId="59E28389" w14:textId="77777777" w:rsidR="00450420" w:rsidRPr="00BC7370" w:rsidRDefault="00450420" w:rsidP="00450420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BC7370">
        <w:rPr>
          <w:rFonts w:eastAsia="Calibri"/>
          <w:kern w:val="24"/>
        </w:rPr>
        <w:t>https://starr.org/</w:t>
      </w:r>
    </w:p>
    <w:p w14:paraId="3EF3F91E" w14:textId="5D9EE84A" w:rsidR="00684E0D" w:rsidRPr="00C8431B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C8431B">
        <w:rPr>
          <w:rFonts w:eastAsia="Calibri"/>
          <w:kern w:val="24"/>
        </w:rPr>
        <w:t xml:space="preserve">Trainings, conferences, books, and resources on trauma-informed and resilience practices  </w:t>
      </w:r>
    </w:p>
    <w:p w14:paraId="303D6BC2" w14:textId="77777777" w:rsidR="00450420" w:rsidRDefault="00450420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</w:p>
    <w:p w14:paraId="6B185150" w14:textId="408657BD" w:rsidR="00684E0D" w:rsidRDefault="007A2AB2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>
        <w:rPr>
          <w:rFonts w:eastAsia="Calibri"/>
          <w:kern w:val="24"/>
        </w:rPr>
        <w:t xml:space="preserve">STARR </w:t>
      </w:r>
      <w:r w:rsidR="00684E0D">
        <w:rPr>
          <w:rFonts w:eastAsia="Calibri"/>
          <w:kern w:val="24"/>
        </w:rPr>
        <w:t>Books and pamphlets</w:t>
      </w:r>
    </w:p>
    <w:p w14:paraId="1EF450CB" w14:textId="77777777" w:rsidR="00684E0D" w:rsidRPr="004D0FE9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4D0FE9">
        <w:rPr>
          <w:rFonts w:eastAsia="Calibri"/>
          <w:kern w:val="24"/>
        </w:rPr>
        <w:t>https://starr.org/product-category/books/</w:t>
      </w:r>
    </w:p>
    <w:p w14:paraId="3D6A6D4F" w14:textId="60401826" w:rsidR="00684E0D" w:rsidRDefault="00684E0D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Brendtro, L.K., &amp; Shahbazian, M. (n.d.). </w:t>
      </w:r>
      <w:r w:rsidRPr="00C8431B">
        <w:rPr>
          <w:rFonts w:eastAsia="Calibri"/>
          <w:i/>
          <w:iCs/>
          <w:kern w:val="24"/>
        </w:rPr>
        <w:t>Troubled children and youth</w:t>
      </w:r>
      <w:r>
        <w:rPr>
          <w:rFonts w:eastAsia="Calibri"/>
          <w:kern w:val="24"/>
        </w:rPr>
        <w:t xml:space="preserve">. STARR Commonwealth. </w:t>
      </w:r>
    </w:p>
    <w:p w14:paraId="3CCEB2F5" w14:textId="627F886D" w:rsidR="00684E0D" w:rsidRPr="00D81154" w:rsidRDefault="00684E0D" w:rsidP="00684E0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>Soma, C.</w:t>
      </w:r>
      <w:r w:rsidR="00950026">
        <w:rPr>
          <w:rFonts w:eastAsia="Calibri"/>
          <w:kern w:val="24"/>
        </w:rPr>
        <w:t>,</w:t>
      </w:r>
      <w:r>
        <w:rPr>
          <w:rFonts w:eastAsia="Calibri"/>
          <w:kern w:val="24"/>
        </w:rPr>
        <w:t xml:space="preserve"> &amp; Allen, S. (2020). </w:t>
      </w:r>
      <w:r w:rsidRPr="00C8431B">
        <w:rPr>
          <w:rFonts w:eastAsia="Calibri"/>
          <w:i/>
          <w:iCs/>
          <w:kern w:val="24"/>
        </w:rPr>
        <w:t>10 Steps to create a trauma-informed resilient school</w:t>
      </w:r>
      <w:r w:rsidRPr="004D0FE9">
        <w:rPr>
          <w:rFonts w:eastAsia="Calibri"/>
          <w:b/>
          <w:bCs/>
          <w:i/>
          <w:iCs/>
          <w:kern w:val="24"/>
        </w:rPr>
        <w:t>.</w:t>
      </w:r>
      <w:r>
        <w:rPr>
          <w:rFonts w:eastAsia="Calibri"/>
          <w:kern w:val="24"/>
        </w:rPr>
        <w:t xml:space="preserve"> STARR Commonwealth. </w:t>
      </w:r>
    </w:p>
    <w:p w14:paraId="60B44123" w14:textId="77777777" w:rsidR="00684E0D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b/>
          <w:bCs/>
          <w:kern w:val="24"/>
          <w:sz w:val="32"/>
          <w:szCs w:val="32"/>
        </w:rPr>
      </w:pPr>
    </w:p>
    <w:p w14:paraId="7E33B746" w14:textId="77777777" w:rsidR="00684E0D" w:rsidRPr="00C8431B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C8431B">
        <w:rPr>
          <w:rFonts w:eastAsia="Calibri"/>
          <w:kern w:val="24"/>
        </w:rPr>
        <w:t>Trauma and Learning Policy Initiative</w:t>
      </w:r>
    </w:p>
    <w:p w14:paraId="210AF749" w14:textId="77777777" w:rsidR="00684E0D" w:rsidRPr="00F715BE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  <w:r w:rsidRPr="00F715BE">
        <w:rPr>
          <w:rFonts w:eastAsia="Calibri"/>
          <w:kern w:val="24"/>
        </w:rPr>
        <w:t>https://traumasensitiveschools.org</w:t>
      </w:r>
    </w:p>
    <w:p w14:paraId="3CBD72ED" w14:textId="77777777" w:rsidR="00684E0D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b/>
          <w:bCs/>
          <w:kern w:val="24"/>
          <w:sz w:val="32"/>
          <w:szCs w:val="32"/>
        </w:rPr>
      </w:pPr>
    </w:p>
    <w:p w14:paraId="4AEECBE8" w14:textId="77777777" w:rsidR="00684E0D" w:rsidRDefault="00684E0D" w:rsidP="00684E0D">
      <w:pPr>
        <w:pStyle w:val="NormalWeb"/>
        <w:spacing w:before="0" w:beforeAutospacing="0" w:after="0" w:afterAutospacing="0" w:line="360" w:lineRule="auto"/>
        <w:rPr>
          <w:rFonts w:eastAsia="Calibri"/>
          <w:b/>
          <w:bCs/>
          <w:kern w:val="24"/>
          <w:sz w:val="32"/>
          <w:szCs w:val="32"/>
        </w:rPr>
      </w:pPr>
    </w:p>
    <w:p w14:paraId="4801FF89" w14:textId="77777777" w:rsidR="001B07EA" w:rsidRDefault="001B07EA"/>
    <w:sectPr w:rsidR="001B07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38FA" w14:textId="77777777" w:rsidR="00E32740" w:rsidRDefault="00E32740" w:rsidP="00E32740">
      <w:pPr>
        <w:spacing w:after="0" w:line="240" w:lineRule="auto"/>
      </w:pPr>
      <w:r>
        <w:separator/>
      </w:r>
    </w:p>
  </w:endnote>
  <w:endnote w:type="continuationSeparator" w:id="0">
    <w:p w14:paraId="4E4345F1" w14:textId="77777777" w:rsidR="00E32740" w:rsidRDefault="00E32740" w:rsidP="00E3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4C1D" w14:textId="6805C502" w:rsidR="00E32740" w:rsidRDefault="00E32740">
    <w:pPr>
      <w:pStyle w:val="Footer"/>
    </w:pPr>
    <w:r>
      <w:t>Resource Websites &amp; Centers for Trauma-Informed Education</w:t>
    </w:r>
    <w:r>
      <w:tab/>
    </w:r>
    <w:sdt>
      <w:sdtPr>
        <w:id w:val="-77755817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09BEE95" w14:textId="77777777" w:rsidR="00E32740" w:rsidRDefault="00E3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F951" w14:textId="77777777" w:rsidR="00E32740" w:rsidRDefault="00E32740" w:rsidP="00E32740">
      <w:pPr>
        <w:spacing w:after="0" w:line="240" w:lineRule="auto"/>
      </w:pPr>
      <w:r>
        <w:separator/>
      </w:r>
    </w:p>
  </w:footnote>
  <w:footnote w:type="continuationSeparator" w:id="0">
    <w:p w14:paraId="0F81B266" w14:textId="77777777" w:rsidR="00E32740" w:rsidRDefault="00E32740" w:rsidP="00E3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A222C"/>
    <w:multiLevelType w:val="hybridMultilevel"/>
    <w:tmpl w:val="7592F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0D"/>
    <w:rsid w:val="0005422D"/>
    <w:rsid w:val="001B07EA"/>
    <w:rsid w:val="00450420"/>
    <w:rsid w:val="00633A07"/>
    <w:rsid w:val="00684E0D"/>
    <w:rsid w:val="00764508"/>
    <w:rsid w:val="007855A7"/>
    <w:rsid w:val="007A2AB2"/>
    <w:rsid w:val="007D2200"/>
    <w:rsid w:val="00950026"/>
    <w:rsid w:val="009569B7"/>
    <w:rsid w:val="009A64CD"/>
    <w:rsid w:val="00C8431B"/>
    <w:rsid w:val="00CC6FE4"/>
    <w:rsid w:val="00CE6C88"/>
    <w:rsid w:val="00DB38A0"/>
    <w:rsid w:val="00E32740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EFEA"/>
  <w15:chartTrackingRefBased/>
  <w15:docId w15:val="{CD0111E6-93C1-4C85-98A1-7F9CBD80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5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40"/>
  </w:style>
  <w:style w:type="paragraph" w:styleId="Footer">
    <w:name w:val="footer"/>
    <w:basedOn w:val="Normal"/>
    <w:link w:val="FooterChar"/>
    <w:uiPriority w:val="99"/>
    <w:unhideWhenUsed/>
    <w:rsid w:val="00E3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Delapp</dc:creator>
  <cp:keywords/>
  <dc:description/>
  <cp:lastModifiedBy>Jennifer Delapp</cp:lastModifiedBy>
  <cp:revision>20</cp:revision>
  <dcterms:created xsi:type="dcterms:W3CDTF">2022-02-08T22:54:00Z</dcterms:created>
  <dcterms:modified xsi:type="dcterms:W3CDTF">2022-02-13T21:48:00Z</dcterms:modified>
</cp:coreProperties>
</file>